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D0B38" w14:textId="77777777" w:rsidR="00FD75AB" w:rsidRPr="00F378B8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F378B8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342B28D3" wp14:editId="76C9F56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44FFE" w14:textId="77777777" w:rsidR="00FD75AB" w:rsidRPr="00F378B8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378B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53D8549" w14:textId="77777777" w:rsidR="00FD75AB" w:rsidRPr="00F378B8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F378B8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42F1C55" w14:textId="77777777" w:rsidR="00FD75AB" w:rsidRPr="00F378B8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F378B8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E5EC86A" w14:textId="60A0313A" w:rsidR="00FD75AB" w:rsidRPr="00F378B8" w:rsidRDefault="003543F9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378B8"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43 </w:t>
      </w:r>
      <w:r w:rsidR="00FD75AB" w:rsidRPr="00F378B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53B54AF" w14:textId="7D671E21" w:rsidR="00FD75AB" w:rsidRPr="00F378B8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378B8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543F9" w:rsidRPr="00F378B8">
        <w:rPr>
          <w:rFonts w:ascii="Century" w:eastAsia="Calibri" w:hAnsi="Century"/>
          <w:b/>
          <w:sz w:val="32"/>
          <w:szCs w:val="32"/>
          <w:lang w:eastAsia="ru-RU"/>
        </w:rPr>
        <w:t>24/43</w:t>
      </w:r>
    </w:p>
    <w:p w14:paraId="302CB709" w14:textId="77777777" w:rsidR="00FD75AB" w:rsidRPr="00F378B8" w:rsidRDefault="002156E5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F378B8">
        <w:rPr>
          <w:rFonts w:ascii="Century" w:eastAsia="Calibri" w:hAnsi="Century"/>
          <w:sz w:val="28"/>
          <w:szCs w:val="28"/>
          <w:lang w:val="ru-RU" w:eastAsia="ru-RU"/>
        </w:rPr>
        <w:t xml:space="preserve">01 </w:t>
      </w:r>
      <w:r w:rsidRPr="00F378B8">
        <w:rPr>
          <w:rFonts w:ascii="Century" w:eastAsia="Calibri" w:hAnsi="Century"/>
          <w:sz w:val="28"/>
          <w:szCs w:val="28"/>
          <w:lang w:eastAsia="ru-RU"/>
        </w:rPr>
        <w:t>лютого 2024</w:t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F378B8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3E76989B" w14:textId="77777777" w:rsidR="00FD75AB" w:rsidRPr="00F378B8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7B295CA6" w14:textId="43013024" w:rsidR="00683D98" w:rsidRPr="00F378B8" w:rsidRDefault="002156E5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F378B8">
        <w:rPr>
          <w:rFonts w:ascii="Century" w:hAnsi="Century"/>
          <w:b/>
          <w:sz w:val="28"/>
          <w:szCs w:val="28"/>
        </w:rPr>
        <w:t>Про внесення змін до рішення сесії від 14.12.2023р. №23/41-6655</w:t>
      </w:r>
      <w:r w:rsidR="00237A74" w:rsidRPr="00F378B8">
        <w:rPr>
          <w:rFonts w:ascii="Century" w:hAnsi="Century"/>
          <w:b/>
          <w:sz w:val="28"/>
          <w:szCs w:val="28"/>
        </w:rPr>
        <w:t xml:space="preserve"> </w:t>
      </w:r>
      <w:r w:rsidRPr="00F378B8">
        <w:rPr>
          <w:rFonts w:ascii="Century" w:hAnsi="Century"/>
          <w:b/>
          <w:sz w:val="28"/>
          <w:szCs w:val="28"/>
        </w:rPr>
        <w:t>«</w:t>
      </w:r>
      <w:r w:rsidR="00A46D2F" w:rsidRPr="00F378B8">
        <w:rPr>
          <w:rFonts w:ascii="Century" w:hAnsi="Century"/>
          <w:b/>
          <w:sz w:val="28"/>
          <w:szCs w:val="28"/>
        </w:rPr>
        <w:t xml:space="preserve">Про </w:t>
      </w:r>
      <w:r w:rsidR="00683D98" w:rsidRPr="00F378B8">
        <w:rPr>
          <w:rFonts w:ascii="Century" w:hAnsi="Century"/>
          <w:b/>
          <w:sz w:val="28"/>
          <w:szCs w:val="28"/>
        </w:rPr>
        <w:t>затвердження структури та загальної чисельності</w:t>
      </w:r>
      <w:r w:rsidR="00237A74" w:rsidRPr="00F378B8">
        <w:rPr>
          <w:rFonts w:ascii="Century" w:hAnsi="Century"/>
          <w:b/>
          <w:sz w:val="28"/>
          <w:szCs w:val="28"/>
        </w:rPr>
        <w:t xml:space="preserve"> </w:t>
      </w:r>
      <w:r w:rsidR="00683D98" w:rsidRPr="00F378B8">
        <w:rPr>
          <w:rFonts w:ascii="Century" w:hAnsi="Century"/>
          <w:b/>
          <w:sz w:val="28"/>
          <w:szCs w:val="28"/>
        </w:rPr>
        <w:t>апарату Городоцької міської ради</w:t>
      </w:r>
      <w:r w:rsidR="00237A74" w:rsidRPr="00F378B8">
        <w:rPr>
          <w:rFonts w:ascii="Century" w:hAnsi="Century"/>
          <w:b/>
          <w:sz w:val="28"/>
          <w:szCs w:val="28"/>
        </w:rPr>
        <w:t xml:space="preserve"> </w:t>
      </w:r>
      <w:r w:rsidR="00683D98" w:rsidRPr="00F378B8">
        <w:rPr>
          <w:rFonts w:ascii="Century" w:hAnsi="Century"/>
          <w:b/>
          <w:sz w:val="28"/>
          <w:szCs w:val="28"/>
        </w:rPr>
        <w:t>та її</w:t>
      </w:r>
      <w:r w:rsidRPr="00F378B8">
        <w:rPr>
          <w:rFonts w:ascii="Century" w:hAnsi="Century"/>
          <w:b/>
          <w:sz w:val="28"/>
          <w:szCs w:val="28"/>
        </w:rPr>
        <w:t xml:space="preserve"> виконавчих органів на 2024 рік»</w:t>
      </w:r>
    </w:p>
    <w:p w14:paraId="7CD43CC5" w14:textId="77777777" w:rsidR="00A46D2F" w:rsidRPr="00F378B8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752C4421" w14:textId="77777777" w:rsidR="007A16F4" w:rsidRPr="00F378B8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 w:rsidRPr="00F378B8">
        <w:rPr>
          <w:rFonts w:ascii="Century" w:hAnsi="Century"/>
          <w:sz w:val="28"/>
          <w:szCs w:val="28"/>
        </w:rPr>
        <w:t xml:space="preserve">», на виконання листа Департаменту архітектури та розвитку містобудування Львівської обласної державної адміністрації  від 15.12.2023р. №5565/01-23 та з метою забезпечення дотримання вимог законодавства у сфері містобудування в межах відповідних адміністративних одиниць та внесення містобудівної документації на місцевому рівні в систему містобудівного кадастру Львівської області, </w:t>
      </w:r>
      <w:r w:rsidRPr="00F378B8">
        <w:rPr>
          <w:rFonts w:ascii="Century" w:hAnsi="Century"/>
          <w:sz w:val="28"/>
          <w:szCs w:val="28"/>
        </w:rPr>
        <w:t xml:space="preserve"> міська рада </w:t>
      </w:r>
    </w:p>
    <w:p w14:paraId="3E3E9BDA" w14:textId="77777777" w:rsidR="009450C8" w:rsidRPr="00F378B8" w:rsidRDefault="00C22D60" w:rsidP="00F378B8">
      <w:pPr>
        <w:rPr>
          <w:rFonts w:ascii="Century" w:hAnsi="Century"/>
          <w:b/>
          <w:sz w:val="28"/>
          <w:szCs w:val="28"/>
        </w:rPr>
      </w:pPr>
      <w:r w:rsidRPr="00F378B8">
        <w:rPr>
          <w:rFonts w:ascii="Century" w:hAnsi="Century"/>
          <w:b/>
          <w:sz w:val="28"/>
          <w:szCs w:val="28"/>
        </w:rPr>
        <w:t>В И Р І Ш И Л А:</w:t>
      </w:r>
    </w:p>
    <w:p w14:paraId="02EDC966" w14:textId="77777777" w:rsidR="00535A35" w:rsidRPr="00F378B8" w:rsidRDefault="00535A35" w:rsidP="00683D98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>Затвердити загальну штатну чисельність апарату Городоцької міської ради та її виконавчих органів зі статусом юридичної особи публічного права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 xml:space="preserve"> з 01.02.2024р., в кількості 112</w:t>
      </w:r>
      <w:r w:rsidRPr="00F378B8">
        <w:rPr>
          <w:rFonts w:ascii="Century" w:hAnsi="Century"/>
          <w:sz w:val="28"/>
          <w:szCs w:val="28"/>
          <w:lang w:val="uk-UA" w:eastAsia="uk-UA"/>
        </w:rPr>
        <w:t xml:space="preserve"> штатних одиниць згідно додатку 1 (додається).</w:t>
      </w:r>
    </w:p>
    <w:p w14:paraId="7754014D" w14:textId="77777777" w:rsidR="00535A35" w:rsidRPr="00F378B8" w:rsidRDefault="00535A35" w:rsidP="00535A35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та штатну чисельність 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відділу містобудування та архітектури Городоцької міської ради з 01.02</w:t>
      </w:r>
      <w:r w:rsidRPr="00F378B8">
        <w:rPr>
          <w:rFonts w:ascii="Century" w:hAnsi="Century"/>
          <w:sz w:val="28"/>
          <w:szCs w:val="28"/>
          <w:lang w:val="uk-UA" w:eastAsia="uk-UA"/>
        </w:rPr>
        <w:t>.2024р. в к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ількості 4 штатні одиниці</w:t>
      </w:r>
      <w:r w:rsidRPr="00F378B8">
        <w:rPr>
          <w:rFonts w:ascii="Century" w:hAnsi="Century"/>
          <w:sz w:val="28"/>
          <w:szCs w:val="28"/>
          <w:lang w:val="uk-UA" w:eastAsia="uk-UA"/>
        </w:rPr>
        <w:t>, згідно з додатком 2 (додається).</w:t>
      </w:r>
    </w:p>
    <w:p w14:paraId="6CC2F077" w14:textId="77777777" w:rsidR="002156E5" w:rsidRPr="00F378B8" w:rsidRDefault="00683D98" w:rsidP="00683D98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 xml:space="preserve">Ввести до структури та штатного розпису 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відділу містобудування та архітектури</w:t>
      </w:r>
      <w:r w:rsidRPr="00F378B8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посаду головного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 xml:space="preserve"> спеціаліста (1 штатна одиниця).</w:t>
      </w:r>
    </w:p>
    <w:p w14:paraId="0D9001FD" w14:textId="77777777" w:rsidR="00C22D60" w:rsidRPr="00F378B8" w:rsidRDefault="00723899" w:rsidP="00683D98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 xml:space="preserve">Завідувачу сектору кадрової роботи та нагород (М. </w:t>
      </w:r>
      <w:proofErr w:type="spellStart"/>
      <w:r w:rsidRPr="00F378B8">
        <w:rPr>
          <w:rFonts w:ascii="Century" w:hAnsi="Century"/>
          <w:sz w:val="28"/>
          <w:szCs w:val="28"/>
          <w:lang w:val="uk-UA" w:eastAsia="uk-UA"/>
        </w:rPr>
        <w:t>Грецко</w:t>
      </w:r>
      <w:proofErr w:type="spellEnd"/>
      <w:r w:rsidRPr="00F378B8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F378B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F378B8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F378B8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378B8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F378B8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68A90B05" w14:textId="77777777" w:rsidR="00C10892" w:rsidRPr="00F378B8" w:rsidRDefault="00453A9C" w:rsidP="005A47D0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F378B8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CE3EBD" w:rsidRPr="00F378B8">
        <w:rPr>
          <w:rFonts w:ascii="Century" w:hAnsi="Century"/>
          <w:sz w:val="28"/>
          <w:szCs w:val="28"/>
          <w:lang w:val="uk-UA" w:eastAsia="uk-UA"/>
        </w:rPr>
        <w:t>врахуванням пункту 1-3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F378B8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5A47D0" w:rsidRPr="00F378B8">
        <w:rPr>
          <w:rFonts w:ascii="Century" w:hAnsi="Century"/>
          <w:sz w:val="28"/>
          <w:szCs w:val="28"/>
          <w:lang w:val="uk-UA" w:eastAsia="uk-UA"/>
        </w:rPr>
        <w:t>ли</w:t>
      </w:r>
      <w:r w:rsidR="00A60801" w:rsidRPr="00F378B8">
        <w:rPr>
          <w:rFonts w:ascii="Century" w:hAnsi="Century"/>
          <w:sz w:val="28"/>
          <w:szCs w:val="28"/>
          <w:lang w:val="uk-UA" w:eastAsia="uk-UA"/>
        </w:rPr>
        <w:t xml:space="preserve"> чинність п.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1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F378B8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F378B8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>№</w:t>
      </w:r>
      <w:r w:rsidR="00CE3EBD" w:rsidRPr="00F378B8">
        <w:rPr>
          <w:rFonts w:ascii="Century" w:hAnsi="Century"/>
          <w:sz w:val="28"/>
          <w:szCs w:val="28"/>
          <w:lang w:val="uk-UA" w:eastAsia="uk-UA"/>
        </w:rPr>
        <w:t>23/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41-6655</w:t>
      </w:r>
      <w:r w:rsidR="006F7C8F" w:rsidRPr="00F378B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156E5" w:rsidRPr="00F378B8">
        <w:rPr>
          <w:rFonts w:ascii="Century" w:hAnsi="Century"/>
          <w:sz w:val="28"/>
          <w:szCs w:val="28"/>
          <w:lang w:val="uk-UA" w:eastAsia="uk-UA"/>
        </w:rPr>
        <w:t>від 14.12</w:t>
      </w:r>
      <w:r w:rsidR="00174C27" w:rsidRPr="00F378B8">
        <w:rPr>
          <w:rFonts w:ascii="Century" w:hAnsi="Century"/>
          <w:sz w:val="28"/>
          <w:szCs w:val="28"/>
          <w:lang w:val="uk-UA" w:eastAsia="uk-UA"/>
        </w:rPr>
        <w:t>.2023</w:t>
      </w:r>
      <w:r w:rsidR="00C10892" w:rsidRPr="00F378B8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CE3EBD" w:rsidRPr="00F378B8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8F3503" w:rsidRPr="00F378B8">
        <w:rPr>
          <w:rFonts w:ascii="Century" w:hAnsi="Century"/>
          <w:sz w:val="28"/>
          <w:szCs w:val="28"/>
          <w:lang w:val="uk-UA" w:eastAsia="uk-UA"/>
        </w:rPr>
        <w:t xml:space="preserve">затвердження структури та </w:t>
      </w:r>
      <w:r w:rsidR="008F3503" w:rsidRPr="00F378B8">
        <w:rPr>
          <w:rFonts w:ascii="Century" w:hAnsi="Century"/>
          <w:sz w:val="28"/>
          <w:szCs w:val="28"/>
          <w:lang w:val="uk-UA" w:eastAsia="uk-UA"/>
        </w:rPr>
        <w:lastRenderedPageBreak/>
        <w:t>загальної чисельності апарату Городоцької міської ради та її виконавчих органів на 2024 рік</w:t>
      </w:r>
      <w:r w:rsidR="009450C8" w:rsidRPr="00F378B8">
        <w:rPr>
          <w:rFonts w:ascii="Century" w:hAnsi="Century"/>
          <w:sz w:val="28"/>
          <w:szCs w:val="28"/>
          <w:lang w:val="uk-UA" w:eastAsia="uk-UA"/>
        </w:rPr>
        <w:t>»</w:t>
      </w:r>
      <w:r w:rsidR="005A47D0" w:rsidRPr="00F378B8">
        <w:rPr>
          <w:rFonts w:ascii="Century" w:hAnsi="Century"/>
          <w:sz w:val="28"/>
          <w:szCs w:val="28"/>
          <w:lang w:val="uk-UA" w:eastAsia="uk-UA"/>
        </w:rPr>
        <w:t xml:space="preserve"> та  п.3 рішення сесії Городоцької міської ради від 20.04.2023р. №23/30-5614 «Про створення відділу містобудування та архітектури Городоцької міської ради Львівської області зі статусом юридичної особи публічного права</w:t>
      </w:r>
      <w:r w:rsidR="009450C8" w:rsidRPr="00F378B8">
        <w:rPr>
          <w:rFonts w:ascii="Century" w:hAnsi="Century"/>
          <w:sz w:val="28"/>
          <w:szCs w:val="28"/>
          <w:lang w:val="uk-UA" w:eastAsia="uk-UA"/>
        </w:rPr>
        <w:t>.</w:t>
      </w:r>
    </w:p>
    <w:p w14:paraId="38189CED" w14:textId="10776F56" w:rsidR="00790AC7" w:rsidRPr="00F378B8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F378B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 </w:t>
      </w:r>
      <w:r w:rsidR="003543F9" w:rsidRPr="00F378B8">
        <w:rPr>
          <w:rFonts w:ascii="Century" w:hAnsi="Century"/>
          <w:sz w:val="28"/>
          <w:szCs w:val="28"/>
          <w:lang w:val="uk-UA" w:eastAsia="uk-UA"/>
        </w:rPr>
        <w:t xml:space="preserve">(гол. Олег </w:t>
      </w:r>
      <w:proofErr w:type="spellStart"/>
      <w:r w:rsidR="003543F9" w:rsidRPr="00F378B8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3543F9" w:rsidRPr="00F378B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Pr="00F378B8">
        <w:rPr>
          <w:rFonts w:ascii="Century" w:hAnsi="Century"/>
          <w:sz w:val="28"/>
          <w:szCs w:val="28"/>
          <w:lang w:val="uk-UA" w:eastAsia="uk-UA"/>
        </w:rPr>
        <w:t xml:space="preserve">та керуючого справами виконавчого комітету міської ради Б. </w:t>
      </w:r>
      <w:proofErr w:type="spellStart"/>
      <w:r w:rsidRPr="00F378B8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F378B8">
        <w:rPr>
          <w:rFonts w:ascii="Century" w:hAnsi="Century"/>
          <w:sz w:val="28"/>
          <w:szCs w:val="28"/>
          <w:lang w:val="uk-UA" w:eastAsia="uk-UA"/>
        </w:rPr>
        <w:t>.</w:t>
      </w:r>
    </w:p>
    <w:p w14:paraId="23490F55" w14:textId="77777777" w:rsidR="00C616FC" w:rsidRPr="00F378B8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44DE048C" w14:textId="77777777" w:rsidR="00C616FC" w:rsidRPr="00F378B8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14615271" w14:textId="21923E64" w:rsidR="00F426CA" w:rsidRPr="00F378B8" w:rsidRDefault="00286F4B" w:rsidP="00F378B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F378B8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F378B8">
        <w:rPr>
          <w:rFonts w:ascii="Century" w:hAnsi="Century"/>
          <w:b/>
          <w:sz w:val="28"/>
          <w:szCs w:val="28"/>
        </w:rPr>
        <w:t xml:space="preserve">                   </w:t>
      </w:r>
      <w:r w:rsidRPr="00F378B8">
        <w:rPr>
          <w:rFonts w:ascii="Century" w:hAnsi="Century"/>
          <w:b/>
          <w:sz w:val="28"/>
          <w:szCs w:val="28"/>
        </w:rPr>
        <w:t>Володимир РЕМЕНЯК</w:t>
      </w:r>
    </w:p>
    <w:p w14:paraId="74A47BE2" w14:textId="77777777" w:rsidR="00C616FC" w:rsidRPr="00F378B8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65318E33" w14:textId="77777777" w:rsidR="00C352C8" w:rsidRPr="00F378B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39293988" w14:textId="77777777" w:rsidR="00845BEE" w:rsidRPr="00F378B8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7D90EBAC" w14:textId="77777777" w:rsidR="00845BEE" w:rsidRPr="00F378B8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3BAE1A73" w14:textId="77777777" w:rsidR="00845BEE" w:rsidRPr="00F378B8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21397616" w14:textId="77777777" w:rsidR="00DA6E9B" w:rsidRPr="00F378B8" w:rsidRDefault="00DA6E9B">
      <w:pPr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br w:type="page"/>
      </w:r>
    </w:p>
    <w:p w14:paraId="3473E855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lastRenderedPageBreak/>
        <w:t>Додаток 1</w:t>
      </w:r>
    </w:p>
    <w:p w14:paraId="5DA4E383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19B9023E" w14:textId="77777777" w:rsidR="00105E83" w:rsidRPr="00F378B8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 xml:space="preserve">ЗАГАЛЬНА ШТАТНА ЧИСЕЛЬНІСТЬ </w:t>
      </w:r>
      <w:r w:rsidR="00CE3EBD" w:rsidRPr="00F378B8">
        <w:rPr>
          <w:rFonts w:ascii="Century" w:hAnsi="Century"/>
          <w:sz w:val="28"/>
          <w:szCs w:val="28"/>
        </w:rPr>
        <w:t xml:space="preserve">АПАРАТУ </w:t>
      </w:r>
      <w:r w:rsidRPr="00F378B8">
        <w:rPr>
          <w:rFonts w:ascii="Century" w:hAnsi="Century"/>
          <w:sz w:val="28"/>
          <w:szCs w:val="28"/>
        </w:rPr>
        <w:t>ГОРОДОЦЬКОЇ МІСЬКОЇ РАДИ ТА ЇЇ ВИКОНАВЧИХ ОРГАНІВ ЗІ СТАТУСОМ ЮРИДИЧНОЇ ОСОБИ ПУБЛІЧНОГО ПРАВА</w:t>
      </w:r>
    </w:p>
    <w:p w14:paraId="6997BC58" w14:textId="77777777" w:rsidR="00105E83" w:rsidRPr="00F378B8" w:rsidRDefault="00BD56FB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з</w:t>
      </w:r>
      <w:r w:rsidR="008F3503" w:rsidRPr="00F378B8">
        <w:rPr>
          <w:rFonts w:ascii="Century" w:hAnsi="Century"/>
          <w:sz w:val="28"/>
          <w:szCs w:val="28"/>
        </w:rPr>
        <w:t xml:space="preserve"> 01.02</w:t>
      </w:r>
      <w:r w:rsidR="00CE3EBD" w:rsidRPr="00F378B8">
        <w:rPr>
          <w:rFonts w:ascii="Century" w:hAnsi="Century"/>
          <w:sz w:val="28"/>
          <w:szCs w:val="28"/>
        </w:rPr>
        <w:t>.2024</w:t>
      </w:r>
      <w:r w:rsidR="00105E83" w:rsidRPr="00F378B8">
        <w:rPr>
          <w:rFonts w:ascii="Century" w:hAnsi="Century"/>
          <w:sz w:val="28"/>
          <w:szCs w:val="28"/>
        </w:rPr>
        <w:t>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5327"/>
        <w:gridCol w:w="3285"/>
      </w:tblGrid>
      <w:tr w:rsidR="00105E83" w:rsidRPr="00F378B8" w14:paraId="60AD31F8" w14:textId="77777777" w:rsidTr="00105E83">
        <w:tc>
          <w:tcPr>
            <w:tcW w:w="1242" w:type="dxa"/>
          </w:tcPr>
          <w:p w14:paraId="7D21622B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327" w:type="dxa"/>
          </w:tcPr>
          <w:p w14:paraId="04C00289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Назва виконавчого органу</w:t>
            </w:r>
          </w:p>
        </w:tc>
        <w:tc>
          <w:tcPr>
            <w:tcW w:w="3285" w:type="dxa"/>
          </w:tcPr>
          <w:p w14:paraId="552DFF6F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105E83" w:rsidRPr="00F378B8" w14:paraId="1F27CF9B" w14:textId="77777777" w:rsidTr="00105E83">
        <w:tc>
          <w:tcPr>
            <w:tcW w:w="1242" w:type="dxa"/>
          </w:tcPr>
          <w:p w14:paraId="6F62DF77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327" w:type="dxa"/>
          </w:tcPr>
          <w:p w14:paraId="3F23D968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3285" w:type="dxa"/>
          </w:tcPr>
          <w:p w14:paraId="5D584A50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6</w:t>
            </w:r>
            <w:r w:rsidR="00CE3EBD" w:rsidRPr="00F378B8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105E83" w:rsidRPr="00F378B8" w14:paraId="1BE61D19" w14:textId="77777777" w:rsidTr="00105E83">
        <w:tc>
          <w:tcPr>
            <w:tcW w:w="1242" w:type="dxa"/>
          </w:tcPr>
          <w:p w14:paraId="55544067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327" w:type="dxa"/>
          </w:tcPr>
          <w:p w14:paraId="1C379A1E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 xml:space="preserve">Фінансове управління Городоцької міської ради </w:t>
            </w:r>
          </w:p>
        </w:tc>
        <w:tc>
          <w:tcPr>
            <w:tcW w:w="3285" w:type="dxa"/>
          </w:tcPr>
          <w:p w14:paraId="1C203D8D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05E83" w:rsidRPr="00F378B8" w14:paraId="214BF272" w14:textId="77777777" w:rsidTr="00105E83">
        <w:tc>
          <w:tcPr>
            <w:tcW w:w="1242" w:type="dxa"/>
          </w:tcPr>
          <w:p w14:paraId="65F6F782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327" w:type="dxa"/>
          </w:tcPr>
          <w:p w14:paraId="4E82359B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Гуманітарне управління Горо</w:t>
            </w:r>
            <w:r w:rsidR="00535A35" w:rsidRPr="00F378B8">
              <w:rPr>
                <w:rFonts w:ascii="Century" w:hAnsi="Century"/>
                <w:sz w:val="28"/>
                <w:szCs w:val="28"/>
              </w:rPr>
              <w:t>д</w:t>
            </w:r>
            <w:r w:rsidRPr="00F378B8">
              <w:rPr>
                <w:rFonts w:ascii="Century" w:hAnsi="Century"/>
                <w:sz w:val="28"/>
                <w:szCs w:val="28"/>
              </w:rPr>
              <w:t>оцької міської ради</w:t>
            </w:r>
          </w:p>
        </w:tc>
        <w:tc>
          <w:tcPr>
            <w:tcW w:w="3285" w:type="dxa"/>
          </w:tcPr>
          <w:p w14:paraId="744F4D0D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2</w:t>
            </w:r>
            <w:r w:rsidR="00CE3EBD" w:rsidRPr="00F378B8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105E83" w:rsidRPr="00F378B8" w14:paraId="4EA3D76F" w14:textId="77777777" w:rsidTr="00105E83">
        <w:tc>
          <w:tcPr>
            <w:tcW w:w="1242" w:type="dxa"/>
          </w:tcPr>
          <w:p w14:paraId="79A0C9AA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327" w:type="dxa"/>
          </w:tcPr>
          <w:p w14:paraId="28657F30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3285" w:type="dxa"/>
          </w:tcPr>
          <w:p w14:paraId="58CD14CD" w14:textId="77777777" w:rsidR="00105E83" w:rsidRPr="00F378B8" w:rsidRDefault="008F350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05E83" w:rsidRPr="00F378B8" w14:paraId="14BD14A0" w14:textId="77777777" w:rsidTr="00105E83">
        <w:tc>
          <w:tcPr>
            <w:tcW w:w="1242" w:type="dxa"/>
          </w:tcPr>
          <w:p w14:paraId="7E8CAACA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327" w:type="dxa"/>
          </w:tcPr>
          <w:p w14:paraId="7581160B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3285" w:type="dxa"/>
          </w:tcPr>
          <w:p w14:paraId="74379E34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05E83" w:rsidRPr="00F378B8" w14:paraId="4916AB47" w14:textId="77777777" w:rsidTr="00105E83">
        <w:tc>
          <w:tcPr>
            <w:tcW w:w="1242" w:type="dxa"/>
          </w:tcPr>
          <w:p w14:paraId="34CCE89C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327" w:type="dxa"/>
          </w:tcPr>
          <w:p w14:paraId="34048223" w14:textId="77777777" w:rsidR="00105E83" w:rsidRPr="00F378B8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3285" w:type="dxa"/>
          </w:tcPr>
          <w:p w14:paraId="2C014DE9" w14:textId="77777777" w:rsidR="00105E83" w:rsidRPr="00F378B8" w:rsidRDefault="00BD56FB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1</w:t>
            </w:r>
            <w:r w:rsidR="00CE3EBD" w:rsidRPr="00F378B8">
              <w:rPr>
                <w:rFonts w:ascii="Century" w:hAnsi="Century"/>
                <w:sz w:val="28"/>
                <w:szCs w:val="28"/>
              </w:rPr>
              <w:t>1</w:t>
            </w:r>
            <w:r w:rsidR="008F3503" w:rsidRPr="00F378B8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</w:tbl>
    <w:p w14:paraId="05B58F26" w14:textId="77777777" w:rsidR="00105E83" w:rsidRPr="00F378B8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21415BCE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636BADBF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34F57644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7C6EE89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35B9E3D3" w14:textId="77777777" w:rsidR="00105E83" w:rsidRPr="00F378B8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3765D844" w14:textId="77777777" w:rsidR="00334C9F" w:rsidRPr="00F378B8" w:rsidRDefault="00334C9F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9266E89" w14:textId="77777777" w:rsidR="00105E83" w:rsidRPr="00F378B8" w:rsidRDefault="00BD56FB" w:rsidP="00BD56FB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Секретар ради                                                        Микола ЛУПІЙ</w:t>
      </w:r>
    </w:p>
    <w:p w14:paraId="326B62B3" w14:textId="77777777" w:rsidR="00334C9F" w:rsidRPr="00F378B8" w:rsidRDefault="00334C9F">
      <w:pPr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br w:type="page"/>
      </w:r>
    </w:p>
    <w:p w14:paraId="5CB63A34" w14:textId="77777777" w:rsidR="00C616FC" w:rsidRPr="00F378B8" w:rsidRDefault="00C616FC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105E83" w:rsidRPr="00F378B8">
        <w:rPr>
          <w:rFonts w:ascii="Century" w:hAnsi="Century"/>
          <w:sz w:val="28"/>
          <w:szCs w:val="28"/>
        </w:rPr>
        <w:t>2</w:t>
      </w:r>
    </w:p>
    <w:p w14:paraId="55E3BA2D" w14:textId="77777777" w:rsidR="000C778D" w:rsidRPr="00F378B8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СТРУКТУРА</w:t>
      </w:r>
    </w:p>
    <w:p w14:paraId="1C6A2FA9" w14:textId="77777777" w:rsidR="000C778D" w:rsidRPr="00F378B8" w:rsidRDefault="008F3503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>Відділу містобудування та архітектури Городоцької міської ради</w:t>
      </w:r>
      <w:r w:rsidR="000C778D" w:rsidRPr="00F378B8">
        <w:rPr>
          <w:rFonts w:ascii="Century" w:hAnsi="Century"/>
          <w:sz w:val="28"/>
          <w:szCs w:val="28"/>
        </w:rPr>
        <w:t xml:space="preserve"> Львівської області, </w:t>
      </w:r>
    </w:p>
    <w:p w14:paraId="30B31BAB" w14:textId="77777777" w:rsidR="000C778D" w:rsidRPr="00F378B8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 xml:space="preserve">з </w:t>
      </w:r>
      <w:r w:rsidR="00BD2D8E" w:rsidRPr="00F378B8">
        <w:rPr>
          <w:rFonts w:ascii="Century" w:hAnsi="Century"/>
          <w:sz w:val="28"/>
          <w:szCs w:val="28"/>
        </w:rPr>
        <w:t>01.</w:t>
      </w:r>
      <w:r w:rsidR="008F3503" w:rsidRPr="00F378B8">
        <w:rPr>
          <w:rFonts w:ascii="Century" w:hAnsi="Century"/>
          <w:sz w:val="28"/>
          <w:szCs w:val="28"/>
        </w:rPr>
        <w:t>02</w:t>
      </w:r>
      <w:r w:rsidR="00535A35" w:rsidRPr="00F378B8">
        <w:rPr>
          <w:rFonts w:ascii="Century" w:hAnsi="Century"/>
          <w:sz w:val="28"/>
          <w:szCs w:val="28"/>
        </w:rPr>
        <w:t>.2024</w:t>
      </w:r>
      <w:r w:rsidRPr="00F378B8">
        <w:rPr>
          <w:rFonts w:ascii="Century" w:hAnsi="Century"/>
          <w:sz w:val="28"/>
          <w:szCs w:val="28"/>
        </w:rPr>
        <w:t xml:space="preserve"> року</w:t>
      </w:r>
    </w:p>
    <w:p w14:paraId="62394E94" w14:textId="77777777" w:rsidR="000C778D" w:rsidRPr="00F378B8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7"/>
        <w:gridCol w:w="4265"/>
        <w:gridCol w:w="2652"/>
      </w:tblGrid>
      <w:tr w:rsidR="000C778D" w:rsidRPr="00F378B8" w14:paraId="7852F235" w14:textId="77777777" w:rsidTr="006F7C8F">
        <w:tc>
          <w:tcPr>
            <w:tcW w:w="2937" w:type="dxa"/>
          </w:tcPr>
          <w:p w14:paraId="4B886D57" w14:textId="77777777" w:rsidR="000C778D" w:rsidRPr="00F378B8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4BD779D2" w14:textId="77777777" w:rsidR="000C778D" w:rsidRPr="00F378B8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2469579D" w14:textId="77777777" w:rsidR="000C778D" w:rsidRPr="00F378B8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D56A7E" w:rsidRPr="00F378B8" w14:paraId="42A4F3DD" w14:textId="77777777" w:rsidTr="006F7C8F">
        <w:tc>
          <w:tcPr>
            <w:tcW w:w="2937" w:type="dxa"/>
          </w:tcPr>
          <w:p w14:paraId="2122C2BB" w14:textId="77777777" w:rsidR="00D56A7E" w:rsidRPr="00F378B8" w:rsidRDefault="008F350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4D9553ED" w14:textId="77777777" w:rsidR="00D56A7E" w:rsidRPr="00F378B8" w:rsidRDefault="00D56A7E" w:rsidP="008F3503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 xml:space="preserve">Начальник відділу </w:t>
            </w:r>
          </w:p>
        </w:tc>
        <w:tc>
          <w:tcPr>
            <w:tcW w:w="2652" w:type="dxa"/>
          </w:tcPr>
          <w:p w14:paraId="74C19CB0" w14:textId="77777777" w:rsidR="00D56A7E" w:rsidRPr="00F378B8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F378B8" w14:paraId="073170BE" w14:textId="77777777" w:rsidTr="006F7C8F">
        <w:tc>
          <w:tcPr>
            <w:tcW w:w="2937" w:type="dxa"/>
          </w:tcPr>
          <w:p w14:paraId="4D2C3CBA" w14:textId="77777777" w:rsidR="00D56A7E" w:rsidRPr="00F378B8" w:rsidRDefault="008F3503" w:rsidP="006F7C8F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35228470" w14:textId="77777777" w:rsidR="00D56A7E" w:rsidRPr="00F378B8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83F8080" w14:textId="77777777" w:rsidR="00D56A7E" w:rsidRPr="00F378B8" w:rsidRDefault="008F350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FB0B0C" w:rsidRPr="00F378B8" w14:paraId="24169D7E" w14:textId="77777777" w:rsidTr="006F7C8F">
        <w:tc>
          <w:tcPr>
            <w:tcW w:w="2937" w:type="dxa"/>
          </w:tcPr>
          <w:p w14:paraId="0EBECC05" w14:textId="77777777" w:rsidR="00FB0B0C" w:rsidRPr="00F378B8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8A588A0" w14:textId="77777777" w:rsidR="00FB0B0C" w:rsidRPr="00F378B8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11772D6E" w14:textId="77777777" w:rsidR="00FB0B0C" w:rsidRPr="00F378B8" w:rsidRDefault="008F3503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F378B8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</w:tbl>
    <w:p w14:paraId="12A4BE06" w14:textId="77777777" w:rsidR="000C778D" w:rsidRPr="00F378B8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551A9816" w14:textId="77777777" w:rsidR="007D6D2B" w:rsidRPr="00F378B8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78496EC3" w14:textId="77777777" w:rsidR="007D6D2B" w:rsidRPr="00F378B8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 w:rsidRPr="00F378B8">
        <w:rPr>
          <w:rFonts w:ascii="Century" w:hAnsi="Century"/>
          <w:sz w:val="28"/>
          <w:szCs w:val="28"/>
        </w:rPr>
        <w:t xml:space="preserve">Секретар ради                                             </w:t>
      </w:r>
      <w:r w:rsidR="001A79D0" w:rsidRPr="00F378B8">
        <w:rPr>
          <w:rFonts w:ascii="Century" w:hAnsi="Century"/>
          <w:sz w:val="28"/>
          <w:szCs w:val="28"/>
        </w:rPr>
        <w:t xml:space="preserve">                </w:t>
      </w:r>
      <w:r w:rsidR="00A11101" w:rsidRPr="00F378B8">
        <w:rPr>
          <w:rFonts w:ascii="Century" w:hAnsi="Century"/>
          <w:sz w:val="28"/>
          <w:szCs w:val="28"/>
        </w:rPr>
        <w:t>Микола ЛУПІЙ</w:t>
      </w:r>
    </w:p>
    <w:sectPr w:rsidR="007D6D2B" w:rsidRPr="00F378B8" w:rsidSect="00B40146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052008">
    <w:abstractNumId w:val="10"/>
  </w:num>
  <w:num w:numId="2" w16cid:durableId="1186484165">
    <w:abstractNumId w:val="1"/>
  </w:num>
  <w:num w:numId="3" w16cid:durableId="1486628258">
    <w:abstractNumId w:val="11"/>
  </w:num>
  <w:num w:numId="4" w16cid:durableId="828131191">
    <w:abstractNumId w:val="9"/>
  </w:num>
  <w:num w:numId="5" w16cid:durableId="1328485998">
    <w:abstractNumId w:val="16"/>
  </w:num>
  <w:num w:numId="6" w16cid:durableId="1751581596">
    <w:abstractNumId w:val="2"/>
  </w:num>
  <w:num w:numId="7" w16cid:durableId="1962759018">
    <w:abstractNumId w:val="0"/>
  </w:num>
  <w:num w:numId="8" w16cid:durableId="405499535">
    <w:abstractNumId w:val="15"/>
  </w:num>
  <w:num w:numId="9" w16cid:durableId="1712025047">
    <w:abstractNumId w:val="5"/>
  </w:num>
  <w:num w:numId="10" w16cid:durableId="1824009723">
    <w:abstractNumId w:val="14"/>
  </w:num>
  <w:num w:numId="11" w16cid:durableId="126705904">
    <w:abstractNumId w:val="6"/>
  </w:num>
  <w:num w:numId="12" w16cid:durableId="1214776558">
    <w:abstractNumId w:val="12"/>
  </w:num>
  <w:num w:numId="13" w16cid:durableId="1936354991">
    <w:abstractNumId w:val="13"/>
  </w:num>
  <w:num w:numId="14" w16cid:durableId="213736379">
    <w:abstractNumId w:val="8"/>
  </w:num>
  <w:num w:numId="15" w16cid:durableId="391006968">
    <w:abstractNumId w:val="7"/>
  </w:num>
  <w:num w:numId="16" w16cid:durableId="472986469">
    <w:abstractNumId w:val="4"/>
  </w:num>
  <w:num w:numId="17" w16cid:durableId="186213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FB2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361A3"/>
    <w:rsid w:val="00237A74"/>
    <w:rsid w:val="0024532E"/>
    <w:rsid w:val="0027277A"/>
    <w:rsid w:val="00277624"/>
    <w:rsid w:val="00286F4B"/>
    <w:rsid w:val="002D2A84"/>
    <w:rsid w:val="002E6B45"/>
    <w:rsid w:val="0032232B"/>
    <w:rsid w:val="00334C9F"/>
    <w:rsid w:val="003469E0"/>
    <w:rsid w:val="003543F9"/>
    <w:rsid w:val="00356B2B"/>
    <w:rsid w:val="003A3071"/>
    <w:rsid w:val="003B70FA"/>
    <w:rsid w:val="003C4BB6"/>
    <w:rsid w:val="003D6F32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A47D0"/>
    <w:rsid w:val="005A743A"/>
    <w:rsid w:val="005D75D7"/>
    <w:rsid w:val="005E17DA"/>
    <w:rsid w:val="00634FFF"/>
    <w:rsid w:val="00683D98"/>
    <w:rsid w:val="00697130"/>
    <w:rsid w:val="00697958"/>
    <w:rsid w:val="006F7C8F"/>
    <w:rsid w:val="00715590"/>
    <w:rsid w:val="00723899"/>
    <w:rsid w:val="00742F08"/>
    <w:rsid w:val="00750CD3"/>
    <w:rsid w:val="0076642A"/>
    <w:rsid w:val="00780A46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15356"/>
    <w:rsid w:val="00B40146"/>
    <w:rsid w:val="00B46160"/>
    <w:rsid w:val="00B56022"/>
    <w:rsid w:val="00B571E9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960AA"/>
    <w:rsid w:val="00CE3EBD"/>
    <w:rsid w:val="00D01CB7"/>
    <w:rsid w:val="00D56A7E"/>
    <w:rsid w:val="00D57A83"/>
    <w:rsid w:val="00D84568"/>
    <w:rsid w:val="00DA6E9B"/>
    <w:rsid w:val="00DC4536"/>
    <w:rsid w:val="00DE08E5"/>
    <w:rsid w:val="00E47F55"/>
    <w:rsid w:val="00E73E37"/>
    <w:rsid w:val="00EF43BE"/>
    <w:rsid w:val="00EF6A0E"/>
    <w:rsid w:val="00F008D5"/>
    <w:rsid w:val="00F11521"/>
    <w:rsid w:val="00F16E23"/>
    <w:rsid w:val="00F378B8"/>
    <w:rsid w:val="00F426CA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0FCB"/>
  <w15:docId w15:val="{2A4ACD8A-9525-42BB-90F6-CA8B3523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2196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7</cp:revision>
  <cp:lastPrinted>2023-12-06T08:02:00Z</cp:lastPrinted>
  <dcterms:created xsi:type="dcterms:W3CDTF">2024-01-12T08:09:00Z</dcterms:created>
  <dcterms:modified xsi:type="dcterms:W3CDTF">2024-01-31T08:36:00Z</dcterms:modified>
</cp:coreProperties>
</file>